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620" w:lineRule="exact"/>
        <w:rPr>
          <w:rFonts w:ascii="仿宋_GB2312" w:hAnsi="Arial" w:eastAsia="仿宋_GB2312" w:cs="Arial"/>
          <w:sz w:val="32"/>
          <w:szCs w:val="32"/>
        </w:rPr>
      </w:pPr>
      <w:bookmarkStart w:id="0" w:name="_GoBack"/>
      <w:bookmarkEnd w:id="0"/>
      <w:r>
        <w:rPr>
          <w:rStyle w:val="8"/>
          <w:rFonts w:hint="eastAsia" w:ascii="仿宋_GB2312" w:eastAsia="仿宋_GB2312" w:cs="Arial"/>
          <w:sz w:val="32"/>
          <w:szCs w:val="32"/>
        </w:rPr>
        <w:t>附件1：滁州学院线上</w:t>
      </w:r>
      <w:r>
        <w:rPr>
          <w:rStyle w:val="8"/>
          <w:rFonts w:ascii="仿宋_GB2312" w:eastAsia="仿宋_GB2312" w:cs="Arial"/>
          <w:sz w:val="32"/>
          <w:szCs w:val="32"/>
        </w:rPr>
        <w:t>听课</w:t>
      </w:r>
      <w:r>
        <w:rPr>
          <w:rStyle w:val="8"/>
          <w:rFonts w:hint="eastAsia" w:ascii="仿宋_GB2312" w:eastAsia="仿宋_GB2312" w:cs="Arial"/>
          <w:sz w:val="32"/>
          <w:szCs w:val="32"/>
        </w:rPr>
        <w:t>记录表填写步骤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sz w:val="36"/>
          <w:szCs w:val="36"/>
        </w:rPr>
      </w:pPr>
      <w:r>
        <w:rPr>
          <w:rFonts w:hint="eastAsia" w:ascii="仿宋_GB2312" w:eastAsia="仿宋_GB2312" w:cs="Arial"/>
          <w:b/>
          <w:sz w:val="36"/>
          <w:szCs w:val="36"/>
        </w:rPr>
        <w:t>一</w:t>
      </w:r>
      <w:r>
        <w:rPr>
          <w:rFonts w:ascii="仿宋_GB2312" w:eastAsia="仿宋_GB2312" w:cs="Arial"/>
          <w:b/>
          <w:sz w:val="36"/>
          <w:szCs w:val="36"/>
        </w:rPr>
        <w:t>、</w:t>
      </w:r>
      <w:r>
        <w:rPr>
          <w:rFonts w:hint="eastAsia" w:ascii="仿宋_GB2312" w:eastAsia="仿宋_GB2312" w:cs="Arial"/>
          <w:b/>
          <w:sz w:val="36"/>
          <w:szCs w:val="36"/>
        </w:rPr>
        <w:t>电脑端：</w:t>
      </w:r>
    </w:p>
    <w:p>
      <w:pPr>
        <w:pStyle w:val="5"/>
        <w:spacing w:before="0" w:beforeAutospacing="0" w:after="0" w:afterAutospacing="0" w:line="620" w:lineRule="exact"/>
        <w:ind w:firstLine="640" w:firstLineChars="200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1.登录</w:t>
      </w:r>
      <w:r>
        <w:rPr>
          <w:rFonts w:ascii="仿宋_GB2312" w:eastAsia="仿宋_GB2312" w:cs="Arial"/>
          <w:sz w:val="32"/>
          <w:szCs w:val="32"/>
        </w:rPr>
        <w:t>滁州学院</w:t>
      </w:r>
      <w:r>
        <w:rPr>
          <w:rFonts w:hint="eastAsia" w:ascii="仿宋_GB2312" w:eastAsia="仿宋_GB2312" w:cs="Arial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服务门户：</w:t>
      </w:r>
    </w:p>
    <w:p>
      <w:pPr>
        <w:pStyle w:val="5"/>
        <w:spacing w:before="0" w:beforeAutospacing="0" w:after="0" w:afterAutospacing="0" w:line="620" w:lineRule="exac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 xml:space="preserve">        </w:t>
      </w:r>
      <w:r>
        <w:rPr>
          <w:rFonts w:ascii="仿宋_GB2312" w:eastAsia="仿宋_GB2312" w:cs="Arial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457200</wp:posOffset>
            </wp:positionV>
            <wp:extent cx="4375150" cy="2095500"/>
            <wp:effectExtent l="0" t="0" r="635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b/>
          <w:sz w:val="32"/>
          <w:szCs w:val="32"/>
        </w:rPr>
        <w:t>网址</w:t>
      </w:r>
      <w:r>
        <w:rPr>
          <w:rFonts w:ascii="仿宋_GB2312" w:eastAsia="仿宋_GB2312" w:cs="Arial"/>
          <w:sz w:val="32"/>
          <w:szCs w:val="32"/>
        </w:rPr>
        <w:t>：</w:t>
      </w:r>
      <w:r>
        <w:fldChar w:fldCharType="begin"/>
      </w:r>
      <w:r>
        <w:instrText xml:space="preserve"> HYPERLINK "https://my0.chzu.edu.cn/browse" </w:instrText>
      </w:r>
      <w:r>
        <w:fldChar w:fldCharType="separate"/>
      </w:r>
      <w:r>
        <w:rPr>
          <w:rFonts w:ascii="Times New Roman" w:hAnsi="Times New Roman" w:cs="Times New Roman"/>
        </w:rPr>
        <w:t>https://my0.chzu.edu.cn/browse</w:t>
      </w:r>
      <w:r>
        <w:rPr>
          <w:rFonts w:ascii="Times New Roman" w:hAnsi="Times New Roman" w:cs="Times New Roman"/>
        </w:rPr>
        <w:fldChar w:fldCharType="end"/>
      </w:r>
    </w:p>
    <w:p>
      <w:pPr>
        <w:pStyle w:val="5"/>
        <w:spacing w:before="0" w:beforeAutospacing="0" w:after="0" w:afterAutospacing="0" w:line="620" w:lineRule="exact"/>
        <w:ind w:firstLine="640" w:firstLineChars="200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2.点击页面</w:t>
      </w:r>
      <w:r>
        <w:rPr>
          <w:rFonts w:ascii="仿宋_GB2312" w:eastAsia="仿宋_GB2312" w:cs="Arial"/>
          <w:sz w:val="32"/>
          <w:szCs w:val="32"/>
        </w:rPr>
        <w:t>右上角</w:t>
      </w:r>
      <w:r>
        <w:rPr>
          <w:rFonts w:hint="eastAsia"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/>
          <w:sz w:val="32"/>
          <w:szCs w:val="32"/>
        </w:rPr>
        <w:t>登录</w:t>
      </w:r>
      <w:r>
        <w:rPr>
          <w:rFonts w:hint="eastAsia" w:ascii="仿宋_GB2312" w:eastAsia="仿宋_GB2312" w:cs="Arial"/>
          <w:sz w:val="32"/>
          <w:szCs w:val="32"/>
        </w:rPr>
        <w:t>”</w:t>
      </w:r>
      <w:r>
        <w:rPr>
          <w:rFonts w:ascii="仿宋_GB2312" w:eastAsia="仿宋_GB2312" w:cs="Arial"/>
          <w:sz w:val="32"/>
          <w:szCs w:val="32"/>
        </w:rPr>
        <w:t>按钮</w:t>
      </w:r>
      <w:r>
        <w:rPr>
          <w:rFonts w:hint="eastAsia" w:ascii="仿宋_GB2312" w:eastAsia="仿宋_GB2312" w:cs="Arial"/>
          <w:sz w:val="32"/>
          <w:szCs w:val="32"/>
        </w:rPr>
        <w:t>，进入统一</w:t>
      </w:r>
      <w:r>
        <w:rPr>
          <w:rFonts w:ascii="仿宋_GB2312" w:eastAsia="仿宋_GB2312" w:cs="Arial"/>
          <w:sz w:val="32"/>
          <w:szCs w:val="32"/>
        </w:rPr>
        <w:t>身份认证界面：</w:t>
      </w:r>
    </w:p>
    <w:p>
      <w:pPr>
        <w:pStyle w:val="5"/>
        <w:spacing w:before="0" w:beforeAutospacing="0" w:after="0" w:afterAutospacing="0" w:line="620" w:lineRule="exact"/>
        <w:ind w:left="840" w:firstLine="161" w:firstLineChars="50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b/>
          <w:sz w:val="32"/>
          <w:szCs w:val="32"/>
        </w:rPr>
        <w:t>登录</w:t>
      </w:r>
      <w:r>
        <w:rPr>
          <w:rFonts w:ascii="仿宋_GB2312" w:eastAsia="仿宋_GB2312" w:cs="Arial"/>
          <w:b/>
          <w:sz w:val="32"/>
          <w:szCs w:val="32"/>
        </w:rPr>
        <w:t>账号</w:t>
      </w:r>
      <w:r>
        <w:rPr>
          <w:rFonts w:hint="eastAsia" w:ascii="仿宋_GB2312" w:eastAsia="仿宋_GB2312" w:cs="Arial"/>
          <w:b/>
          <w:sz w:val="32"/>
          <w:szCs w:val="32"/>
        </w:rPr>
        <w:t>：</w:t>
      </w:r>
      <w:r>
        <w:rPr>
          <w:rFonts w:hint="eastAsia" w:ascii="仿宋_GB2312" w:eastAsia="仿宋_GB2312" w:cs="Arial"/>
          <w:sz w:val="32"/>
          <w:szCs w:val="32"/>
        </w:rPr>
        <w:t>教师</w:t>
      </w:r>
      <w:r>
        <w:rPr>
          <w:rFonts w:ascii="仿宋_GB2312" w:eastAsia="仿宋_GB2312" w:cs="Arial"/>
          <w:sz w:val="32"/>
          <w:szCs w:val="32"/>
        </w:rPr>
        <w:t>工号</w:t>
      </w:r>
    </w:p>
    <w:p>
      <w:pPr>
        <w:pStyle w:val="5"/>
        <w:spacing w:before="0" w:beforeAutospacing="0" w:after="0" w:afterAutospacing="0" w:line="620" w:lineRule="exact"/>
        <w:ind w:left="840" w:firstLine="120" w:firstLineChars="50"/>
        <w:rPr>
          <w:rFonts w:ascii="仿宋_GB2312" w:eastAsia="仿宋_GB2312" w:cs="Arial"/>
          <w:sz w:val="32"/>
          <w:szCs w:val="32"/>
        </w:rPr>
      </w:pPr>
      <w:r>
        <w:rPr>
          <w:b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536575</wp:posOffset>
            </wp:positionV>
            <wp:extent cx="4524375" cy="2886075"/>
            <wp:effectExtent l="0" t="0" r="952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b/>
          <w:sz w:val="32"/>
          <w:szCs w:val="32"/>
        </w:rPr>
        <w:t>登录密码</w:t>
      </w:r>
      <w:r>
        <w:rPr>
          <w:rFonts w:ascii="仿宋_GB2312" w:eastAsia="仿宋_GB2312" w:cs="Arial"/>
          <w:b/>
          <w:sz w:val="32"/>
          <w:szCs w:val="32"/>
        </w:rPr>
        <w:t>：</w:t>
      </w:r>
      <w:r>
        <w:rPr>
          <w:rFonts w:hint="eastAsia" w:ascii="仿宋_GB2312" w:eastAsia="仿宋_GB2312" w:cs="Arial"/>
          <w:sz w:val="32"/>
          <w:szCs w:val="32"/>
        </w:rPr>
        <w:t>初始密码</w:t>
      </w:r>
      <w:r>
        <w:rPr>
          <w:rFonts w:ascii="仿宋_GB2312" w:eastAsia="仿宋_GB2312" w:cs="Arial"/>
          <w:sz w:val="32"/>
          <w:szCs w:val="32"/>
        </w:rPr>
        <w:t>为</w:t>
      </w:r>
      <w:r>
        <w:rPr>
          <w:rFonts w:hint="eastAsia" w:ascii="仿宋_GB2312" w:eastAsia="仿宋_GB2312" w:cs="Arial"/>
          <w:sz w:val="32"/>
          <w:szCs w:val="32"/>
        </w:rPr>
        <w:t>本人</w:t>
      </w:r>
      <w:r>
        <w:rPr>
          <w:rFonts w:ascii="仿宋_GB2312" w:eastAsia="仿宋_GB2312" w:cs="Arial"/>
          <w:sz w:val="32"/>
          <w:szCs w:val="32"/>
        </w:rPr>
        <w:t>身份证后六位</w:t>
      </w:r>
    </w:p>
    <w:p>
      <w:pPr>
        <w:pStyle w:val="5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hAnsi="Arial" w:eastAsia="仿宋_GB2312" w:cs="Arial"/>
          <w:sz w:val="32"/>
          <w:szCs w:val="32"/>
        </w:rPr>
      </w:pPr>
      <w:r>
        <w:rPr>
          <w:rFonts w:ascii="仿宋_GB2312" w:hAnsi="Arial" w:eastAsia="仿宋_GB2312" w:cs="Arial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350520</wp:posOffset>
            </wp:positionH>
            <wp:positionV relativeFrom="paragraph">
              <wp:posOffset>1279525</wp:posOffset>
            </wp:positionV>
            <wp:extent cx="4370070" cy="2604135"/>
            <wp:effectExtent l="0" t="0" r="0" b="5715"/>
            <wp:wrapTopAndBottom/>
            <wp:docPr id="5" name="图片 5" descr="C:\Users\admin\Desktop\S@Y~XTB61{FA(]_O)V`NL~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S@Y~XTB61{FA(]_O)V`NL~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sz w:val="32"/>
          <w:szCs w:val="32"/>
        </w:rPr>
        <w:t>3．点击 “教学质量</w:t>
      </w:r>
      <w:r>
        <w:rPr>
          <w:rFonts w:ascii="仿宋_GB2312" w:eastAsia="仿宋_GB2312" w:cs="Arial"/>
          <w:sz w:val="32"/>
          <w:szCs w:val="32"/>
        </w:rPr>
        <w:t>监控</w:t>
      </w:r>
      <w:r>
        <w:fldChar w:fldCharType="begin"/>
      </w:r>
      <w:r>
        <w:instrText xml:space="preserve"> HYPERLINK "http://pingjia.chzu.edu.cn:10080/" </w:instrText>
      </w:r>
      <w:r>
        <w:fldChar w:fldCharType="separate"/>
      </w:r>
      <w:r>
        <w:fldChar w:fldCharType="end"/>
      </w:r>
      <w:r>
        <w:rPr>
          <w:rFonts w:hint="eastAsia" w:ascii="仿宋_GB2312" w:eastAsia="仿宋_GB2312" w:cs="Arial"/>
          <w:sz w:val="32"/>
          <w:szCs w:val="32"/>
        </w:rPr>
        <w:t>”（如</w:t>
      </w:r>
      <w:r>
        <w:rPr>
          <w:rFonts w:ascii="仿宋_GB2312" w:eastAsia="仿宋_GB2312" w:cs="Arial"/>
          <w:sz w:val="32"/>
          <w:szCs w:val="32"/>
        </w:rPr>
        <w:t>下图黑色矩形框</w:t>
      </w:r>
      <w:r>
        <w:rPr>
          <w:rFonts w:hint="eastAsia" w:ascii="仿宋_GB2312" w:eastAsia="仿宋_GB2312" w:cs="Arial"/>
          <w:sz w:val="32"/>
          <w:szCs w:val="32"/>
        </w:rPr>
        <w:t>区域）；</w:t>
      </w:r>
      <w:r>
        <w:rPr>
          <w:rFonts w:ascii="仿宋_GB2312" w:eastAsia="仿宋_GB2312" w:cs="Arial"/>
          <w:sz w:val="32"/>
          <w:szCs w:val="32"/>
        </w:rPr>
        <w:t>（</w:t>
      </w:r>
      <w:r>
        <w:rPr>
          <w:rFonts w:hint="eastAsia" w:ascii="仿宋_GB2312" w:eastAsia="仿宋_GB2312" w:cs="Arial"/>
          <w:sz w:val="32"/>
          <w:szCs w:val="32"/>
        </w:rPr>
        <w:t>首次使用若</w:t>
      </w:r>
      <w:r>
        <w:rPr>
          <w:rFonts w:ascii="仿宋_GB2312" w:eastAsia="仿宋_GB2312" w:cs="Arial"/>
          <w:sz w:val="32"/>
          <w:szCs w:val="32"/>
        </w:rPr>
        <w:t>该区域无此模块，</w:t>
      </w:r>
      <w:r>
        <w:rPr>
          <w:rFonts w:hint="eastAsia" w:ascii="仿宋_GB2312" w:eastAsia="仿宋_GB2312" w:cs="Arial"/>
          <w:sz w:val="32"/>
          <w:szCs w:val="32"/>
        </w:rPr>
        <w:t>可前往本区域</w:t>
      </w:r>
      <w:r>
        <w:rPr>
          <w:rFonts w:ascii="仿宋_GB2312" w:eastAsia="仿宋_GB2312" w:cs="Arial"/>
          <w:sz w:val="32"/>
          <w:szCs w:val="32"/>
        </w:rPr>
        <w:t>右上角“</w:t>
      </w:r>
      <w:r>
        <w:rPr>
          <w:rFonts w:hint="eastAsia" w:ascii="仿宋_GB2312" w:eastAsia="仿宋_GB2312" w:cs="Arial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t>全部”</w:t>
      </w:r>
      <w:r>
        <w:rPr>
          <w:rFonts w:hint="eastAsia" w:ascii="仿宋_GB2312" w:eastAsia="仿宋_GB2312" w:cs="Arial"/>
          <w:sz w:val="32"/>
          <w:szCs w:val="32"/>
        </w:rPr>
        <w:t>进行模块</w:t>
      </w:r>
      <w:r>
        <w:rPr>
          <w:rFonts w:ascii="仿宋_GB2312" w:eastAsia="仿宋_GB2312" w:cs="Arial"/>
          <w:sz w:val="32"/>
          <w:szCs w:val="32"/>
        </w:rPr>
        <w:t>查找）</w:t>
      </w:r>
      <w:r>
        <w:rPr>
          <w:rFonts w:hint="eastAsia" w:ascii="仿宋_GB2312" w:eastAsia="仿宋_GB2312" w:cs="Arial"/>
          <w:sz w:val="32"/>
          <w:szCs w:val="32"/>
        </w:rPr>
        <w:t>；</w:t>
      </w:r>
    </w:p>
    <w:p>
      <w:pPr>
        <w:pStyle w:val="5"/>
        <w:spacing w:before="0" w:beforeAutospacing="0" w:after="0" w:afterAutospacing="0" w:line="620" w:lineRule="exact"/>
        <w:ind w:firstLine="480" w:firstLineChars="150"/>
        <w:rPr>
          <w:rFonts w:ascii="仿宋_GB2312" w:eastAsia="仿宋_GB2312" w:cs="Arial"/>
          <w:sz w:val="32"/>
          <w:szCs w:val="32"/>
        </w:rPr>
      </w:pPr>
    </w:p>
    <w:p>
      <w:pPr>
        <w:pStyle w:val="5"/>
        <w:spacing w:before="0" w:beforeAutospacing="0" w:after="0" w:afterAutospacing="0" w:line="620" w:lineRule="exact"/>
        <w:ind w:firstLine="360" w:firstLineChars="150"/>
        <w:rPr>
          <w:rFonts w:ascii="仿宋_GB2312" w:eastAsia="仿宋_GB2312" w:cs="Arial"/>
          <w:sz w:val="32"/>
          <w:szCs w:val="32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1261745</wp:posOffset>
            </wp:positionV>
            <wp:extent cx="5160010" cy="1852295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cs="Arial"/>
          <w:sz w:val="32"/>
          <w:szCs w:val="32"/>
        </w:rPr>
        <w:t>4</w:t>
      </w:r>
      <w:r>
        <w:rPr>
          <w:rFonts w:hint="eastAsia" w:ascii="仿宋_GB2312" w:eastAsia="仿宋_GB2312" w:cs="Arial"/>
          <w:sz w:val="32"/>
          <w:szCs w:val="32"/>
        </w:rPr>
        <w:t>.按工作</w:t>
      </w:r>
      <w:r>
        <w:rPr>
          <w:rFonts w:ascii="仿宋_GB2312" w:eastAsia="仿宋_GB2312" w:cs="Arial"/>
          <w:sz w:val="32"/>
          <w:szCs w:val="32"/>
        </w:rPr>
        <w:t>需要</w:t>
      </w:r>
      <w:r>
        <w:rPr>
          <w:rFonts w:hint="eastAsia" w:ascii="仿宋_GB2312" w:eastAsia="仿宋_GB2312" w:cs="Arial"/>
          <w:sz w:val="32"/>
          <w:szCs w:val="32"/>
        </w:rPr>
        <w:t>点击进入“领导听课”（副处级</w:t>
      </w:r>
      <w:r>
        <w:rPr>
          <w:rFonts w:ascii="仿宋_GB2312" w:eastAsia="仿宋_GB2312" w:cs="Arial"/>
          <w:sz w:val="32"/>
          <w:szCs w:val="32"/>
        </w:rPr>
        <w:t>以上干部</w:t>
      </w:r>
      <w:r>
        <w:rPr>
          <w:rFonts w:hint="eastAsia" w:ascii="仿宋_GB2312" w:eastAsia="仿宋_GB2312" w:cs="Arial"/>
          <w:sz w:val="32"/>
          <w:szCs w:val="32"/>
        </w:rPr>
        <w:t>）或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hint="eastAsia" w:ascii="仿宋_GB2312" w:eastAsia="仿宋_GB2312" w:cs="Arial"/>
          <w:sz w:val="32"/>
          <w:szCs w:val="32"/>
        </w:rPr>
        <w:t>督导</w:t>
      </w:r>
      <w:r>
        <w:rPr>
          <w:rFonts w:ascii="仿宋_GB2312" w:eastAsia="仿宋_GB2312" w:cs="Arial"/>
          <w:sz w:val="32"/>
          <w:szCs w:val="32"/>
        </w:rPr>
        <w:t>听课”</w:t>
      </w:r>
      <w:r>
        <w:rPr>
          <w:rFonts w:hint="eastAsia" w:ascii="仿宋_GB2312" w:eastAsia="仿宋_GB2312" w:cs="Arial"/>
          <w:sz w:val="32"/>
          <w:szCs w:val="32"/>
        </w:rPr>
        <w:t>（校</w:t>
      </w:r>
      <w:r>
        <w:rPr>
          <w:rFonts w:ascii="仿宋_GB2312" w:eastAsia="仿宋_GB2312" w:cs="Arial"/>
          <w:sz w:val="32"/>
          <w:szCs w:val="32"/>
        </w:rPr>
        <w:t>、院两级督导员</w:t>
      </w:r>
      <w:r>
        <w:rPr>
          <w:rFonts w:hint="eastAsia" w:ascii="仿宋_GB2312" w:eastAsia="仿宋_GB2312" w:cs="Arial"/>
          <w:sz w:val="32"/>
          <w:szCs w:val="32"/>
        </w:rPr>
        <w:t>），其他</w:t>
      </w:r>
      <w:r>
        <w:rPr>
          <w:rFonts w:ascii="仿宋_GB2312" w:eastAsia="仿宋_GB2312" w:cs="Arial"/>
          <w:sz w:val="32"/>
          <w:szCs w:val="32"/>
        </w:rPr>
        <w:t>身份请进入</w:t>
      </w:r>
      <w:r>
        <w:rPr>
          <w:rFonts w:hint="eastAsia" w:ascii="仿宋_GB2312" w:eastAsia="仿宋_GB2312" w:cs="Arial"/>
          <w:sz w:val="32"/>
          <w:szCs w:val="32"/>
        </w:rPr>
        <w:t>“同行</w:t>
      </w:r>
      <w:r>
        <w:rPr>
          <w:rFonts w:ascii="仿宋_GB2312" w:eastAsia="仿宋_GB2312" w:cs="Arial"/>
          <w:sz w:val="32"/>
          <w:szCs w:val="32"/>
        </w:rPr>
        <w:t>听课</w:t>
      </w:r>
      <w:r>
        <w:rPr>
          <w:rFonts w:hint="eastAsia" w:ascii="仿宋_GB2312" w:eastAsia="仿宋_GB2312" w:cs="Arial"/>
          <w:sz w:val="32"/>
          <w:szCs w:val="32"/>
        </w:rPr>
        <w:t>”；</w:t>
      </w:r>
    </w:p>
    <w:p>
      <w:pPr>
        <w:pStyle w:val="5"/>
        <w:spacing w:before="0" w:beforeAutospacing="0" w:after="0" w:afterAutospacing="0" w:line="620" w:lineRule="exact"/>
        <w:rPr>
          <w:rFonts w:ascii="仿宋_GB2312" w:hAnsi="Arial" w:eastAsia="仿宋_GB2312" w:cs="Arial"/>
          <w:sz w:val="32"/>
          <w:szCs w:val="32"/>
        </w:rPr>
      </w:pP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5</w:t>
      </w:r>
      <w:r>
        <w:rPr>
          <w:rFonts w:hint="eastAsia" w:ascii="仿宋_GB2312" w:eastAsia="仿宋_GB2312" w:cs="Arial"/>
          <w:sz w:val="32"/>
          <w:szCs w:val="32"/>
        </w:rPr>
        <w:t>. 进入听课</w:t>
      </w:r>
      <w:r>
        <w:rPr>
          <w:rFonts w:ascii="仿宋_GB2312" w:eastAsia="仿宋_GB2312" w:cs="Arial"/>
          <w:sz w:val="32"/>
          <w:szCs w:val="32"/>
        </w:rPr>
        <w:t>界面</w:t>
      </w:r>
      <w:r>
        <w:rPr>
          <w:rFonts w:hint="eastAsia" w:ascii="仿宋_GB2312" w:eastAsia="仿宋_GB2312" w:cs="Arial"/>
          <w:sz w:val="32"/>
          <w:szCs w:val="32"/>
        </w:rPr>
        <w:t>后，通过</w:t>
      </w:r>
      <w:r>
        <w:rPr>
          <w:rFonts w:ascii="仿宋_GB2312" w:eastAsia="仿宋_GB2312" w:cs="Arial"/>
          <w:sz w:val="32"/>
          <w:szCs w:val="32"/>
        </w:rPr>
        <w:t>点击</w:t>
      </w:r>
      <w:r>
        <w:rPr>
          <w:rFonts w:hint="eastAsia" w:ascii="仿宋_GB2312" w:eastAsia="仿宋_GB2312" w:cs="Arial"/>
          <w:sz w:val="32"/>
          <w:szCs w:val="32"/>
        </w:rPr>
        <w:t>放大镜</w:t>
      </w:r>
      <w:r>
        <w:rPr>
          <w:rFonts w:ascii="仿宋_GB2312" w:eastAsia="仿宋_GB2312" w:cs="Arial"/>
          <w:sz w:val="32"/>
          <w:szCs w:val="32"/>
        </w:rPr>
        <w:t>（</w:t>
      </w:r>
      <w:r>
        <w:rPr>
          <w:rFonts w:hint="eastAsia" w:ascii="仿宋_GB2312" w:eastAsia="仿宋_GB2312" w:cs="Arial"/>
          <w:sz w:val="32"/>
          <w:szCs w:val="32"/>
        </w:rPr>
        <w:t>如下图，</w:t>
      </w:r>
      <w:r>
        <w:rPr>
          <w:rFonts w:ascii="仿宋_GB2312" w:eastAsia="仿宋_GB2312" w:cs="Arial"/>
          <w:sz w:val="32"/>
          <w:szCs w:val="32"/>
        </w:rPr>
        <w:t>右上角）</w:t>
      </w:r>
      <w:r>
        <w:rPr>
          <w:rFonts w:hint="eastAsia" w:ascii="仿宋_GB2312" w:eastAsia="仿宋_GB2312" w:cs="Arial"/>
          <w:sz w:val="32"/>
          <w:szCs w:val="32"/>
        </w:rPr>
        <w:t>通过</w:t>
      </w:r>
      <w:r>
        <w:rPr>
          <w:rFonts w:ascii="仿宋_GB2312" w:eastAsia="仿宋_GB2312" w:cs="Arial"/>
          <w:sz w:val="32"/>
          <w:szCs w:val="32"/>
        </w:rPr>
        <w:t>筛选任课教师工号，姓名或者课程</w:t>
      </w:r>
      <w:r>
        <w:rPr>
          <w:rFonts w:hint="eastAsia" w:ascii="仿宋_GB2312" w:eastAsia="仿宋_GB2312" w:cs="Arial"/>
          <w:sz w:val="32"/>
          <w:szCs w:val="32"/>
        </w:rPr>
        <w:t>名</w:t>
      </w:r>
      <w:r>
        <w:rPr>
          <w:rFonts w:ascii="仿宋_GB2312" w:eastAsia="仿宋_GB2312" w:cs="Arial"/>
          <w:sz w:val="32"/>
          <w:szCs w:val="32"/>
        </w:rPr>
        <w:t>等方式查询</w:t>
      </w:r>
      <w:r>
        <w:rPr>
          <w:rFonts w:hint="eastAsia" w:ascii="仿宋_GB2312" w:eastAsia="仿宋_GB2312" w:cs="Arial"/>
          <w:sz w:val="32"/>
          <w:szCs w:val="32"/>
        </w:rPr>
        <w:t>到指定</w:t>
      </w:r>
      <w:r>
        <w:rPr>
          <w:rFonts w:ascii="仿宋_GB2312" w:eastAsia="仿宋_GB2312" w:cs="Arial"/>
          <w:sz w:val="32"/>
          <w:szCs w:val="32"/>
        </w:rPr>
        <w:t>课程</w:t>
      </w:r>
      <w:r>
        <w:rPr>
          <w:rFonts w:hint="eastAsia" w:ascii="仿宋_GB2312" w:eastAsia="仿宋_GB2312" w:cs="Arial"/>
          <w:sz w:val="32"/>
          <w:szCs w:val="32"/>
        </w:rPr>
        <w:t>，填写线上</w:t>
      </w:r>
      <w:r>
        <w:rPr>
          <w:rFonts w:ascii="仿宋_GB2312" w:eastAsia="仿宋_GB2312" w:cs="Arial"/>
          <w:sz w:val="32"/>
          <w:szCs w:val="32"/>
        </w:rPr>
        <w:t>听课问卷记录表；</w:t>
      </w:r>
      <w:r>
        <w:rPr>
          <w:rFonts w:hint="eastAsia" w:ascii="仿宋_GB2312" w:eastAsia="仿宋_GB2312" w:cs="Arial"/>
          <w:sz w:val="32"/>
          <w:szCs w:val="32"/>
        </w:rPr>
        <w:t>（</w:t>
      </w:r>
      <w:r>
        <w:rPr>
          <w:rFonts w:hint="eastAsia" w:ascii="仿宋_GB2312" w:eastAsia="仿宋_GB2312" w:cs="Arial"/>
          <w:b/>
          <w:sz w:val="32"/>
          <w:szCs w:val="32"/>
        </w:rPr>
        <w:t>由于本学期线</w:t>
      </w:r>
    </w:p>
    <w:p>
      <w:pPr>
        <w:pStyle w:val="5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  <w:r>
        <w:rPr>
          <w:b/>
          <w:color w:val="FF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-88265</wp:posOffset>
            </wp:positionH>
            <wp:positionV relativeFrom="paragraph">
              <wp:posOffset>828675</wp:posOffset>
            </wp:positionV>
            <wp:extent cx="5274310" cy="2152015"/>
            <wp:effectExtent l="0" t="0" r="2540" b="635"/>
            <wp:wrapTopAndBottom/>
            <wp:docPr id="6" name="图片 6" descr="C:\Users\admin\Desktop\~)_B0117~UBEI917_E4E]$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~)_B0117~UBEI917_E4E]$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-349885</wp:posOffset>
            </wp:positionH>
            <wp:positionV relativeFrom="paragraph">
              <wp:posOffset>3318510</wp:posOffset>
            </wp:positionV>
            <wp:extent cx="5274310" cy="3013075"/>
            <wp:effectExtent l="0" t="0" r="254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b/>
          <w:sz w:val="32"/>
          <w:szCs w:val="32"/>
        </w:rPr>
        <w:t>上教学安排与实际教学周有出入，听课记录表只需填写到指定课程下方就好，不需要对应到具体日期。</w:t>
      </w:r>
      <w:r>
        <w:rPr>
          <w:rFonts w:hint="eastAsia" w:ascii="仿宋_GB2312" w:eastAsia="仿宋_GB2312" w:cs="Arial"/>
          <w:sz w:val="32"/>
          <w:szCs w:val="32"/>
        </w:rPr>
        <w:t>）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color w:val="FF0000"/>
          <w:sz w:val="32"/>
          <w:szCs w:val="32"/>
        </w:rPr>
      </w:pPr>
      <w:r>
        <w:rPr>
          <w:rFonts w:hint="eastAsia" w:ascii="仿宋_GB2312" w:eastAsia="仿宋_GB2312" w:cs="Arial"/>
          <w:b/>
          <w:color w:val="FF0000"/>
          <w:sz w:val="32"/>
          <w:szCs w:val="32"/>
        </w:rPr>
        <w:t>注意</w:t>
      </w:r>
      <w:r>
        <w:rPr>
          <w:rFonts w:hint="eastAsia" w:ascii="仿宋_GB2312" w:eastAsia="仿宋_GB2312" w:cs="Arial"/>
          <w:color w:val="FF0000"/>
          <w:sz w:val="32"/>
          <w:szCs w:val="32"/>
        </w:rPr>
        <w:t>：提交成功后不能更改；未填写完成可自动保存，如下图，从“未提交的结果”中查找对应课程继续填写。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5"/>
        <w:spacing w:before="0" w:beforeAutospacing="0" w:after="0" w:afterAutospacing="0" w:line="620" w:lineRule="exact"/>
        <w:rPr>
          <w:rFonts w:hint="eastAsia"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0</wp:posOffset>
            </wp:positionV>
            <wp:extent cx="2468880" cy="3365500"/>
            <wp:effectExtent l="0" t="0" r="7620" b="635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589280</wp:posOffset>
            </wp:positionV>
            <wp:extent cx="2237740" cy="4070350"/>
            <wp:effectExtent l="0" t="0" r="0" b="635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598805</wp:posOffset>
            </wp:positionV>
            <wp:extent cx="2514600" cy="3990340"/>
            <wp:effectExtent l="0" t="0" r="635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sz w:val="32"/>
          <w:szCs w:val="32"/>
        </w:rPr>
        <w:t>6.填写线上</w:t>
      </w:r>
      <w:r>
        <w:rPr>
          <w:rFonts w:ascii="仿宋_GB2312" w:eastAsia="仿宋_GB2312" w:cs="Arial"/>
          <w:sz w:val="32"/>
          <w:szCs w:val="32"/>
        </w:rPr>
        <w:t>听课问卷记录表；</w:t>
      </w:r>
      <w:r>
        <w:rPr>
          <w:rFonts w:hint="eastAsia" w:ascii="仿宋_GB2312" w:eastAsia="仿宋_GB2312" w:cs="Arial"/>
          <w:sz w:val="32"/>
          <w:szCs w:val="32"/>
        </w:rPr>
        <w:t>（如下图）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color w:val="FF0000"/>
          <w:sz w:val="32"/>
          <w:szCs w:val="32"/>
        </w:rPr>
      </w:pPr>
      <w:r>
        <w:rPr>
          <w:rFonts w:hint="eastAsia"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全校</w:t>
      </w:r>
      <w:r>
        <w:rPr>
          <w:rFonts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</w:t>
      </w:r>
      <w:r>
        <w:rPr>
          <w:rFonts w:hint="eastAsia"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均</w:t>
      </w:r>
      <w:r>
        <w:rPr>
          <w:rFonts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可通过“</w:t>
      </w:r>
      <w:r>
        <w:rPr>
          <w:rFonts w:hint="eastAsia"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听课</w:t>
      </w:r>
      <w:r>
        <w:rPr>
          <w:rFonts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大数据”</w:t>
      </w:r>
      <w:r>
        <w:rPr>
          <w:rFonts w:hint="eastAsia"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模块，查询</w:t>
      </w:r>
      <w:r>
        <w:rPr>
          <w:rFonts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自己</w:t>
      </w:r>
      <w:r>
        <w:rPr>
          <w:rFonts w:hint="eastAsia"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已</w:t>
      </w:r>
      <w:r>
        <w:rPr>
          <w:rFonts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听课和被听课数据</w:t>
      </w:r>
      <w:r>
        <w:rPr>
          <w:rFonts w:hint="eastAsia"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以及</w:t>
      </w:r>
      <w:r>
        <w:rPr>
          <w:rFonts w:hint="eastAsia"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对</w:t>
      </w:r>
      <w:r>
        <w:rPr>
          <w:rFonts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主观题</w:t>
      </w:r>
      <w:r>
        <w:rPr>
          <w:rFonts w:hint="eastAsia"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进行</w:t>
      </w:r>
      <w:r>
        <w:rPr>
          <w:rFonts w:ascii="仿宋_GB2312" w:eastAsia="仿宋_GB2312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反馈。</w:t>
      </w:r>
    </w:p>
    <w:p>
      <w:pPr>
        <w:pStyle w:val="5"/>
        <w:spacing w:before="0" w:beforeAutospacing="0" w:after="0" w:afterAutospacing="0" w:line="620" w:lineRule="exact"/>
        <w:ind w:firstLine="542" w:firstLineChars="150"/>
        <w:rPr>
          <w:rFonts w:ascii="仿宋_GB2312" w:eastAsia="仿宋_GB2312" w:cs="Arial"/>
          <w:b/>
          <w:sz w:val="36"/>
          <w:szCs w:val="36"/>
        </w:rPr>
      </w:pPr>
      <w:r>
        <w:rPr>
          <w:rFonts w:hint="eastAsia" w:ascii="仿宋_GB2312" w:eastAsia="仿宋_GB2312" w:cs="Arial"/>
          <w:b/>
          <w:sz w:val="36"/>
          <w:szCs w:val="36"/>
        </w:rPr>
        <w:t>二</w:t>
      </w:r>
      <w:r>
        <w:rPr>
          <w:rFonts w:ascii="仿宋_GB2312" w:eastAsia="仿宋_GB2312" w:cs="Arial"/>
          <w:b/>
          <w:sz w:val="36"/>
          <w:szCs w:val="36"/>
        </w:rPr>
        <w:t>、</w:t>
      </w:r>
      <w:r>
        <w:rPr>
          <w:rFonts w:hint="eastAsia" w:ascii="仿宋_GB2312" w:eastAsia="仿宋_GB2312" w:cs="Arial"/>
          <w:b/>
          <w:sz w:val="36"/>
          <w:szCs w:val="36"/>
        </w:rPr>
        <w:t>手机端：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1.用</w:t>
      </w:r>
      <w:r>
        <w:rPr>
          <w:rFonts w:ascii="仿宋_GB2312" w:eastAsia="仿宋_GB2312" w:cs="Arial"/>
          <w:sz w:val="32"/>
          <w:szCs w:val="32"/>
        </w:rPr>
        <w:t>手机</w:t>
      </w:r>
      <w:r>
        <w:rPr>
          <w:rFonts w:hint="eastAsia" w:ascii="仿宋_GB2312" w:eastAsia="仿宋_GB2312" w:cs="Arial"/>
          <w:sz w:val="32"/>
          <w:szCs w:val="32"/>
        </w:rPr>
        <w:t>下载</w:t>
      </w:r>
      <w:r>
        <w:rPr>
          <w:rFonts w:ascii="仿宋_GB2312" w:eastAsia="仿宋_GB2312" w:cs="Arial"/>
          <w:sz w:val="32"/>
          <w:szCs w:val="32"/>
        </w:rPr>
        <w:t>并安装校园</w:t>
      </w:r>
      <w:r>
        <w:rPr>
          <w:rFonts w:hint="eastAsia" w:ascii="仿宋_GB2312" w:eastAsia="仿宋_GB2312" w:cs="Arial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服务门户软件</w:t>
      </w:r>
      <w:r>
        <w:rPr>
          <w:rFonts w:hint="eastAsia" w:ascii="仿宋_GB2312" w:eastAsia="仿宋_GB2312" w:cs="Arial"/>
          <w:sz w:val="32"/>
          <w:szCs w:val="32"/>
        </w:rPr>
        <w:t>——</w:t>
      </w:r>
      <w:r>
        <w:rPr>
          <w:rFonts w:ascii="仿宋_GB2312" w:eastAsia="仿宋_GB2312" w:cs="Arial"/>
          <w:sz w:val="32"/>
          <w:szCs w:val="32"/>
        </w:rPr>
        <w:t>掌上</w:t>
      </w:r>
      <w:r>
        <w:rPr>
          <w:rFonts w:hint="eastAsia" w:ascii="仿宋_GB2312" w:eastAsia="仿宋_GB2312" w:cs="Arial"/>
          <w:sz w:val="32"/>
          <w:szCs w:val="32"/>
        </w:rPr>
        <w:t>蔚园，（该</w:t>
      </w:r>
      <w:r>
        <w:rPr>
          <w:rFonts w:ascii="仿宋_GB2312" w:eastAsia="仿宋_GB2312" w:cs="Arial"/>
          <w:sz w:val="32"/>
          <w:szCs w:val="32"/>
        </w:rPr>
        <w:t>软件</w:t>
      </w:r>
      <w:r>
        <w:rPr>
          <w:rFonts w:hint="eastAsia" w:ascii="仿宋_GB2312" w:eastAsia="仿宋_GB2312" w:cs="Arial"/>
          <w:sz w:val="32"/>
          <w:szCs w:val="32"/>
        </w:rPr>
        <w:t>可在手机</w:t>
      </w:r>
      <w:r>
        <w:rPr>
          <w:rFonts w:ascii="仿宋_GB2312" w:eastAsia="仿宋_GB2312" w:cs="Arial"/>
          <w:sz w:val="32"/>
          <w:szCs w:val="32"/>
        </w:rPr>
        <w:t>应用市场直接</w:t>
      </w:r>
      <w:r>
        <w:rPr>
          <w:rFonts w:hint="eastAsia" w:ascii="仿宋_GB2312" w:eastAsia="仿宋_GB2312" w:cs="Arial"/>
          <w:sz w:val="32"/>
          <w:szCs w:val="32"/>
        </w:rPr>
        <w:t>搜索</w:t>
      </w:r>
      <w:r>
        <w:rPr>
          <w:rFonts w:ascii="仿宋_GB2312" w:eastAsia="仿宋_GB2312" w:cs="Arial"/>
          <w:sz w:val="32"/>
          <w:szCs w:val="32"/>
        </w:rPr>
        <w:t>并下载</w:t>
      </w:r>
      <w:r>
        <w:rPr>
          <w:rFonts w:hint="eastAsia" w:ascii="仿宋_GB2312" w:eastAsia="仿宋_GB2312" w:cs="Arial"/>
          <w:sz w:val="32"/>
          <w:szCs w:val="32"/>
        </w:rPr>
        <w:t>），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本校</w:t>
      </w:r>
      <w:r>
        <w:rPr>
          <w:rFonts w:ascii="仿宋_GB2312" w:eastAsia="仿宋_GB2312" w:cs="Arial"/>
          <w:sz w:val="32"/>
          <w:szCs w:val="32"/>
        </w:rPr>
        <w:t>教职工登录初始账号</w:t>
      </w:r>
      <w:r>
        <w:rPr>
          <w:rFonts w:hint="eastAsia" w:ascii="仿宋_GB2312" w:eastAsia="仿宋_GB2312" w:cs="Arial"/>
          <w:sz w:val="32"/>
          <w:szCs w:val="32"/>
        </w:rPr>
        <w:t>：</w:t>
      </w:r>
      <w:r>
        <w:rPr>
          <w:rFonts w:ascii="仿宋_GB2312" w:eastAsia="仿宋_GB2312" w:cs="Arial"/>
          <w:b/>
          <w:sz w:val="32"/>
          <w:szCs w:val="32"/>
        </w:rPr>
        <w:t>工号</w:t>
      </w:r>
      <w:r>
        <w:rPr>
          <w:rFonts w:ascii="仿宋_GB2312" w:eastAsia="仿宋_GB2312" w:cs="Arial"/>
          <w:sz w:val="32"/>
          <w:szCs w:val="32"/>
        </w:rPr>
        <w:t>，初始密码</w:t>
      </w:r>
      <w:r>
        <w:rPr>
          <w:rFonts w:hint="eastAsia" w:ascii="仿宋_GB2312" w:eastAsia="仿宋_GB2312" w:cs="Arial"/>
          <w:sz w:val="32"/>
          <w:szCs w:val="32"/>
        </w:rPr>
        <w:t>：</w:t>
      </w:r>
      <w:r>
        <w:rPr>
          <w:rFonts w:hint="eastAsia" w:ascii="仿宋_GB2312" w:eastAsia="仿宋_GB2312" w:cs="Arial"/>
          <w:b/>
          <w:sz w:val="32"/>
          <w:szCs w:val="32"/>
        </w:rPr>
        <w:t>本人</w:t>
      </w:r>
      <w:r>
        <w:rPr>
          <w:rFonts w:ascii="仿宋_GB2312" w:eastAsia="仿宋_GB2312" w:cs="Arial"/>
          <w:b/>
          <w:sz w:val="32"/>
          <w:szCs w:val="32"/>
        </w:rPr>
        <w:t>身份证后六位数字</w:t>
      </w:r>
      <w:r>
        <w:rPr>
          <w:rFonts w:hint="eastAsia" w:ascii="仿宋_GB2312" w:eastAsia="仿宋_GB2312" w:cs="Arial"/>
          <w:sz w:val="32"/>
          <w:szCs w:val="32"/>
        </w:rPr>
        <w:t>。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2.</w:t>
      </w:r>
      <w:r>
        <w:rPr>
          <w:rFonts w:hint="eastAsia" w:ascii="仿宋_GB2312" w:eastAsia="仿宋_GB2312" w:cs="Arial"/>
          <w:sz w:val="32"/>
          <w:szCs w:val="32"/>
        </w:rPr>
        <w:t>进入</w:t>
      </w:r>
      <w:r>
        <w:rPr>
          <w:rFonts w:ascii="仿宋_GB2312" w:eastAsia="仿宋_GB2312" w:cs="Arial"/>
          <w:sz w:val="32"/>
          <w:szCs w:val="32"/>
        </w:rPr>
        <w:t>一下界面：</w:t>
      </w:r>
      <w:r>
        <w:rPr>
          <w:rFonts w:hint="eastAsia" w:ascii="仿宋_GB2312" w:eastAsia="仿宋_GB2312" w:cs="Arial"/>
          <w:sz w:val="32"/>
          <w:szCs w:val="32"/>
        </w:rPr>
        <w:t>（</w:t>
      </w:r>
      <w:r>
        <w:rPr>
          <w:rFonts w:hint="eastAsia" w:ascii="仿宋_GB2312" w:eastAsia="仿宋_GB2312" w:cs="Arial"/>
          <w:b/>
          <w:sz w:val="32"/>
          <w:szCs w:val="32"/>
        </w:rPr>
        <w:t>绿色</w:t>
      </w:r>
      <w:r>
        <w:rPr>
          <w:rFonts w:ascii="仿宋_GB2312" w:eastAsia="仿宋_GB2312" w:cs="Arial"/>
          <w:b/>
          <w:sz w:val="32"/>
          <w:szCs w:val="32"/>
        </w:rPr>
        <w:t>矩形框标识为点击位置</w:t>
      </w:r>
      <w:r>
        <w:rPr>
          <w:rFonts w:hint="eastAsia" w:ascii="仿宋_GB2312" w:eastAsia="仿宋_GB2312" w:cs="Arial"/>
          <w:sz w:val="32"/>
          <w:szCs w:val="32"/>
        </w:rPr>
        <w:t>）</w:t>
      </w:r>
    </w:p>
    <w:p>
      <w:pPr>
        <w:pStyle w:val="13"/>
        <w:ind w:left="360" w:firstLine="0" w:firstLineChars="0"/>
        <w:jc w:val="center"/>
      </w:pPr>
      <w:r>
        <w:drawing>
          <wp:inline distT="0" distB="0" distL="0" distR="0">
            <wp:extent cx="2226310" cy="39579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84" cy="40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hint="eastAsia" w:ascii="仿宋_GB2312" w:eastAsia="仿宋_GB2312" w:cs="Arial"/>
          <w:sz w:val="32"/>
          <w:szCs w:val="32"/>
        </w:rPr>
        <w:t>3.点击“应用大厅”：查找</w:t>
      </w:r>
      <w:r>
        <w:rPr>
          <w:rFonts w:ascii="仿宋_GB2312" w:eastAsia="仿宋_GB2312" w:cs="Arial"/>
          <w:sz w:val="32"/>
          <w:szCs w:val="32"/>
        </w:rPr>
        <w:t>并点击“</w:t>
      </w:r>
      <w:r>
        <w:rPr>
          <w:rFonts w:hint="eastAsia" w:ascii="仿宋_GB2312" w:eastAsia="仿宋_GB2312" w:cs="Arial"/>
          <w:sz w:val="32"/>
          <w:szCs w:val="32"/>
        </w:rPr>
        <w:t>教学</w:t>
      </w:r>
      <w:r>
        <w:rPr>
          <w:rFonts w:ascii="仿宋_GB2312" w:eastAsia="仿宋_GB2312" w:cs="Arial"/>
          <w:sz w:val="32"/>
          <w:szCs w:val="32"/>
        </w:rPr>
        <w:t>质量监控”</w:t>
      </w:r>
    </w:p>
    <w:p>
      <w:pPr>
        <w:pStyle w:val="13"/>
        <w:ind w:left="36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615565" cy="39833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99" cy="40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150"/>
        <w:jc w:val="left"/>
      </w:pPr>
      <w:r>
        <w:rPr>
          <w:rFonts w:ascii="仿宋_GB2312" w:eastAsia="仿宋_GB2312" w:cs="Arial"/>
          <w:sz w:val="32"/>
          <w:szCs w:val="32"/>
        </w:rPr>
        <w:t>4</w:t>
      </w:r>
      <w:r>
        <w:rPr>
          <w:rFonts w:hint="eastAsia" w:ascii="仿宋_GB2312" w:eastAsia="仿宋_GB2312" w:cs="Arial"/>
          <w:sz w:val="32"/>
          <w:szCs w:val="32"/>
        </w:rPr>
        <w:t>.若进入</w:t>
      </w:r>
      <w:r>
        <w:rPr>
          <w:rFonts w:ascii="仿宋_GB2312" w:eastAsia="仿宋_GB2312" w:cs="Arial"/>
          <w:sz w:val="32"/>
          <w:szCs w:val="32"/>
        </w:rPr>
        <w:t>如下界面，</w:t>
      </w:r>
      <w:r>
        <w:rPr>
          <w:rFonts w:hint="eastAsia" w:ascii="仿宋_GB2312" w:eastAsia="仿宋_GB2312" w:cs="Arial"/>
          <w:sz w:val="32"/>
          <w:szCs w:val="32"/>
        </w:rPr>
        <w:t>点击</w:t>
      </w:r>
      <w:r>
        <w:rPr>
          <w:rFonts w:ascii="仿宋_GB2312" w:eastAsia="仿宋_GB2312" w:cs="Arial"/>
          <w:sz w:val="32"/>
          <w:szCs w:val="32"/>
        </w:rPr>
        <w:t>下方</w:t>
      </w:r>
      <w:r>
        <w:rPr>
          <w:rFonts w:hint="eastAsia" w:ascii="仿宋_GB2312" w:eastAsia="仿宋_GB2312" w:cs="Arial"/>
          <w:sz w:val="32"/>
          <w:szCs w:val="32"/>
        </w:rPr>
        <w:t>：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hint="eastAsia" w:ascii="仿宋_GB2312" w:eastAsia="仿宋_GB2312" w:cs="Arial"/>
          <w:sz w:val="32"/>
          <w:szCs w:val="32"/>
        </w:rPr>
        <w:t>打开</w:t>
      </w:r>
      <w:r>
        <w:rPr>
          <w:rFonts w:ascii="仿宋_GB2312" w:eastAsia="仿宋_GB2312" w:cs="Arial"/>
          <w:sz w:val="32"/>
          <w:szCs w:val="32"/>
        </w:rPr>
        <w:t>”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320925" cy="3617595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88" cy="36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620" w:lineRule="exact"/>
        <w:ind w:firstLine="480" w:firstLineChars="15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5</w:t>
      </w:r>
      <w:r>
        <w:rPr>
          <w:rFonts w:hint="eastAsia" w:ascii="仿宋_GB2312" w:eastAsia="仿宋_GB2312" w:cs="Arial"/>
          <w:sz w:val="32"/>
          <w:szCs w:val="32"/>
        </w:rPr>
        <w:t>．按工作</w:t>
      </w:r>
      <w:r>
        <w:rPr>
          <w:rFonts w:ascii="仿宋_GB2312" w:eastAsia="仿宋_GB2312" w:cs="Arial"/>
          <w:sz w:val="32"/>
          <w:szCs w:val="32"/>
        </w:rPr>
        <w:t>需要</w:t>
      </w:r>
      <w:r>
        <w:rPr>
          <w:rFonts w:hint="eastAsia" w:ascii="仿宋_GB2312" w:eastAsia="仿宋_GB2312" w:cs="Arial"/>
          <w:sz w:val="32"/>
          <w:szCs w:val="32"/>
        </w:rPr>
        <w:t>点击进入“领导听课”（副处级</w:t>
      </w:r>
      <w:r>
        <w:rPr>
          <w:rFonts w:ascii="仿宋_GB2312" w:eastAsia="仿宋_GB2312" w:cs="Arial"/>
          <w:sz w:val="32"/>
          <w:szCs w:val="32"/>
        </w:rPr>
        <w:t>以上干部</w:t>
      </w:r>
      <w:r>
        <w:rPr>
          <w:rFonts w:hint="eastAsia" w:ascii="仿宋_GB2312" w:eastAsia="仿宋_GB2312" w:cs="Arial"/>
          <w:sz w:val="32"/>
          <w:szCs w:val="32"/>
        </w:rPr>
        <w:t>）或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hint="eastAsia" w:ascii="仿宋_GB2312" w:eastAsia="仿宋_GB2312" w:cs="Arial"/>
          <w:sz w:val="32"/>
          <w:szCs w:val="32"/>
        </w:rPr>
        <w:t>督导</w:t>
      </w:r>
      <w:r>
        <w:rPr>
          <w:rFonts w:ascii="仿宋_GB2312" w:eastAsia="仿宋_GB2312" w:cs="Arial"/>
          <w:sz w:val="32"/>
          <w:szCs w:val="32"/>
        </w:rPr>
        <w:t>听课”</w:t>
      </w:r>
      <w:r>
        <w:rPr>
          <w:rFonts w:hint="eastAsia" w:ascii="仿宋_GB2312" w:eastAsia="仿宋_GB2312" w:cs="Arial"/>
          <w:sz w:val="32"/>
          <w:szCs w:val="32"/>
        </w:rPr>
        <w:t>（校</w:t>
      </w:r>
      <w:r>
        <w:rPr>
          <w:rFonts w:ascii="仿宋_GB2312" w:eastAsia="仿宋_GB2312" w:cs="Arial"/>
          <w:sz w:val="32"/>
          <w:szCs w:val="32"/>
        </w:rPr>
        <w:t>、院两级督导员</w:t>
      </w:r>
      <w:r>
        <w:rPr>
          <w:rFonts w:hint="eastAsia" w:ascii="仿宋_GB2312" w:eastAsia="仿宋_GB2312" w:cs="Arial"/>
          <w:sz w:val="32"/>
          <w:szCs w:val="32"/>
        </w:rPr>
        <w:t>）；</w:t>
      </w:r>
    </w:p>
    <w:p>
      <w:pPr>
        <w:widowControl/>
        <w:ind w:firstLine="315" w:firstLineChars="150"/>
        <w:jc w:val="center"/>
        <w:rPr>
          <w:rFonts w:ascii="仿宋_GB2312" w:eastAsia="仿宋_GB2312" w:cs="Arial"/>
          <w:sz w:val="32"/>
          <w:szCs w:val="32"/>
        </w:rPr>
      </w:pPr>
      <w:r>
        <w:drawing>
          <wp:inline distT="0" distB="0" distL="0" distR="0">
            <wp:extent cx="2622550" cy="275272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0639" cy="276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1480820</wp:posOffset>
            </wp:positionH>
            <wp:positionV relativeFrom="paragraph">
              <wp:posOffset>1329690</wp:posOffset>
            </wp:positionV>
            <wp:extent cx="2393950" cy="2944495"/>
            <wp:effectExtent l="0" t="0" r="6350" b="8255"/>
            <wp:wrapTopAndBottom/>
            <wp:docPr id="8" name="图片 8" descr="C:\Users\admin\Desktop\)]4QTT{J081WIDC$TI9AK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)]4QTT{J081WIDC$TI9AKL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cs="Arial"/>
          <w:sz w:val="32"/>
          <w:szCs w:val="32"/>
        </w:rPr>
        <w:t>6</w:t>
      </w:r>
      <w:r>
        <w:rPr>
          <w:rFonts w:hint="eastAsia" w:ascii="仿宋_GB2312" w:eastAsia="仿宋_GB2312" w:cs="Arial"/>
          <w:sz w:val="32"/>
          <w:szCs w:val="32"/>
        </w:rPr>
        <w:t>. 进入听课</w:t>
      </w:r>
      <w:r>
        <w:rPr>
          <w:rFonts w:ascii="仿宋_GB2312" w:eastAsia="仿宋_GB2312" w:cs="Arial"/>
          <w:sz w:val="32"/>
          <w:szCs w:val="32"/>
        </w:rPr>
        <w:t>界面</w:t>
      </w:r>
      <w:r>
        <w:rPr>
          <w:rFonts w:hint="eastAsia" w:ascii="仿宋_GB2312" w:eastAsia="仿宋_GB2312" w:cs="Arial"/>
          <w:sz w:val="32"/>
          <w:szCs w:val="32"/>
        </w:rPr>
        <w:t>后，通过</w:t>
      </w:r>
      <w:r>
        <w:rPr>
          <w:rFonts w:ascii="仿宋_GB2312" w:eastAsia="仿宋_GB2312" w:cs="Arial"/>
          <w:sz w:val="32"/>
          <w:szCs w:val="32"/>
        </w:rPr>
        <w:t>点击</w:t>
      </w:r>
      <w:r>
        <w:rPr>
          <w:rFonts w:hint="eastAsia" w:ascii="仿宋_GB2312" w:eastAsia="仿宋_GB2312" w:cs="Arial"/>
          <w:sz w:val="32"/>
          <w:szCs w:val="32"/>
        </w:rPr>
        <w:t>放大镜</w:t>
      </w:r>
      <w:r>
        <w:rPr>
          <w:rFonts w:ascii="仿宋_GB2312" w:eastAsia="仿宋_GB2312" w:cs="Arial"/>
          <w:sz w:val="32"/>
          <w:szCs w:val="32"/>
        </w:rPr>
        <w:t>（</w:t>
      </w:r>
      <w:r>
        <w:rPr>
          <w:rFonts w:hint="eastAsia" w:ascii="仿宋_GB2312" w:eastAsia="仿宋_GB2312" w:cs="Arial"/>
          <w:sz w:val="32"/>
          <w:szCs w:val="32"/>
        </w:rPr>
        <w:t>如下图</w:t>
      </w:r>
      <w:r>
        <w:rPr>
          <w:rFonts w:ascii="仿宋_GB2312" w:eastAsia="仿宋_GB2312" w:cs="Arial"/>
          <w:sz w:val="32"/>
          <w:szCs w:val="32"/>
        </w:rPr>
        <w:t>右上角）</w:t>
      </w:r>
      <w:r>
        <w:rPr>
          <w:rFonts w:hint="eastAsia" w:ascii="仿宋_GB2312" w:eastAsia="仿宋_GB2312" w:cs="Arial"/>
          <w:sz w:val="32"/>
          <w:szCs w:val="32"/>
        </w:rPr>
        <w:t>通过</w:t>
      </w:r>
      <w:r>
        <w:rPr>
          <w:rFonts w:ascii="仿宋_GB2312" w:eastAsia="仿宋_GB2312" w:cs="Arial"/>
          <w:sz w:val="32"/>
          <w:szCs w:val="32"/>
        </w:rPr>
        <w:t>筛选任课教师工号，姓名或者课程</w:t>
      </w:r>
      <w:r>
        <w:rPr>
          <w:rFonts w:hint="eastAsia" w:ascii="仿宋_GB2312" w:eastAsia="仿宋_GB2312" w:cs="Arial"/>
          <w:sz w:val="32"/>
          <w:szCs w:val="32"/>
        </w:rPr>
        <w:t>名</w:t>
      </w:r>
      <w:r>
        <w:rPr>
          <w:rFonts w:ascii="仿宋_GB2312" w:eastAsia="仿宋_GB2312" w:cs="Arial"/>
          <w:sz w:val="32"/>
          <w:szCs w:val="32"/>
        </w:rPr>
        <w:t>等方式查询</w:t>
      </w:r>
      <w:r>
        <w:rPr>
          <w:rFonts w:hint="eastAsia" w:ascii="仿宋_GB2312" w:eastAsia="仿宋_GB2312" w:cs="Arial"/>
          <w:sz w:val="32"/>
          <w:szCs w:val="32"/>
        </w:rPr>
        <w:t>到指定</w:t>
      </w:r>
      <w:r>
        <w:rPr>
          <w:rFonts w:ascii="仿宋_GB2312" w:eastAsia="仿宋_GB2312" w:cs="Arial"/>
          <w:sz w:val="32"/>
          <w:szCs w:val="32"/>
        </w:rPr>
        <w:t>课程；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586105</wp:posOffset>
            </wp:positionV>
            <wp:extent cx="2220595" cy="3165475"/>
            <wp:effectExtent l="0" t="0" r="8255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585470</wp:posOffset>
            </wp:positionV>
            <wp:extent cx="1994535" cy="3165475"/>
            <wp:effectExtent l="0" t="0" r="571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cs="Arial"/>
          <w:sz w:val="32"/>
          <w:szCs w:val="32"/>
        </w:rPr>
        <w:t>7</w:t>
      </w:r>
      <w:r>
        <w:rPr>
          <w:rFonts w:hint="eastAsia" w:ascii="仿宋_GB2312" w:eastAsia="仿宋_GB2312" w:cs="Arial"/>
          <w:sz w:val="32"/>
          <w:szCs w:val="32"/>
        </w:rPr>
        <w:t>.填写线上教学</w:t>
      </w:r>
      <w:r>
        <w:rPr>
          <w:rFonts w:ascii="仿宋_GB2312" w:eastAsia="仿宋_GB2312" w:cs="Arial"/>
          <w:sz w:val="32"/>
          <w:szCs w:val="32"/>
        </w:rPr>
        <w:t>听课记录表；</w:t>
      </w:r>
      <w:r>
        <w:rPr>
          <w:rFonts w:hint="eastAsia" w:ascii="仿宋_GB2312" w:eastAsia="仿宋_GB2312" w:cs="Arial"/>
          <w:sz w:val="32"/>
          <w:szCs w:val="32"/>
        </w:rPr>
        <w:t>（如下图）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color w:val="FF0000"/>
          <w:sz w:val="32"/>
          <w:szCs w:val="32"/>
        </w:rPr>
      </w:pPr>
      <w:r>
        <w:rPr>
          <w:rFonts w:ascii="仿宋_GB2312" w:eastAsia="仿宋_GB2312" w:cs="Arial"/>
          <w:b/>
          <w:color w:val="FF0000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5437505</wp:posOffset>
            </wp:positionV>
            <wp:extent cx="1733550" cy="236347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Arial"/>
          <w:b/>
          <w:color w:val="FF0000"/>
          <w:sz w:val="32"/>
          <w:szCs w:val="32"/>
        </w:rPr>
        <w:t>注意：由于本学期线教学安排与实际教学周有出入，听课记录表只需填写到指定课程下方就好，不需要对应到具体日期；提交成功后不能更改；未填写完成可自动保存，如下图，从“未提交的结果”中查找对应课程继续填写</w:t>
      </w:r>
      <w:r>
        <w:rPr>
          <w:rFonts w:hint="eastAsia" w:ascii="仿宋_GB2312" w:eastAsia="仿宋_GB2312" w:cs="Arial"/>
          <w:color w:val="FF0000"/>
          <w:sz w:val="32"/>
          <w:szCs w:val="32"/>
        </w:rPr>
        <w:t>。</w:t>
      </w: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color w:val="FF0000"/>
          <w:sz w:val="32"/>
          <w:szCs w:val="32"/>
        </w:rPr>
      </w:pPr>
      <w:r>
        <w:rPr>
          <w:rFonts w:hint="eastAsia"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备注：全校</w:t>
      </w:r>
      <w:r>
        <w:rPr>
          <w:rFonts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</w:t>
      </w:r>
      <w:r>
        <w:rPr>
          <w:rFonts w:hint="eastAsia"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均</w:t>
      </w:r>
      <w:r>
        <w:rPr>
          <w:rFonts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可通过“</w:t>
      </w:r>
      <w:r>
        <w:rPr>
          <w:rFonts w:hint="eastAsia"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听课</w:t>
      </w:r>
      <w:r>
        <w:rPr>
          <w:rFonts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大数据”</w:t>
      </w:r>
      <w:r>
        <w:rPr>
          <w:rFonts w:hint="eastAsia"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模块，查询</w:t>
      </w:r>
      <w:r>
        <w:rPr>
          <w:rFonts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自己</w:t>
      </w:r>
      <w:r>
        <w:rPr>
          <w:rFonts w:hint="eastAsia"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已</w:t>
      </w:r>
      <w:r>
        <w:rPr>
          <w:rFonts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听课和被听课数据</w:t>
      </w:r>
      <w:r>
        <w:rPr>
          <w:rFonts w:hint="eastAsia"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以及</w:t>
      </w:r>
      <w:r>
        <w:rPr>
          <w:rFonts w:hint="eastAsia"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对</w:t>
      </w:r>
      <w:r>
        <w:rPr>
          <w:rFonts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主观题</w:t>
      </w:r>
      <w:r>
        <w:rPr>
          <w:rFonts w:hint="eastAsia"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进行</w:t>
      </w:r>
      <w:r>
        <w:rPr>
          <w:rFonts w:ascii="仿宋_GB2312" w:eastAsia="仿宋_GB2312" w:cs="Arial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反馈。</w:t>
      </w:r>
    </w:p>
    <w:p>
      <w:pPr>
        <w:pStyle w:val="5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>
      <w:pPr>
        <w:pStyle w:val="5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716"/>
    <w:rsid w:val="00094A2F"/>
    <w:rsid w:val="00126ABD"/>
    <w:rsid w:val="001774AF"/>
    <w:rsid w:val="001937CF"/>
    <w:rsid w:val="001C1556"/>
    <w:rsid w:val="002C01DD"/>
    <w:rsid w:val="003D46AD"/>
    <w:rsid w:val="003F234F"/>
    <w:rsid w:val="003F30FD"/>
    <w:rsid w:val="004751DD"/>
    <w:rsid w:val="005F3662"/>
    <w:rsid w:val="00637AA2"/>
    <w:rsid w:val="006845B6"/>
    <w:rsid w:val="0069270F"/>
    <w:rsid w:val="00786ECD"/>
    <w:rsid w:val="007A58C9"/>
    <w:rsid w:val="007C63C9"/>
    <w:rsid w:val="007F5FC1"/>
    <w:rsid w:val="00893377"/>
    <w:rsid w:val="008B23E2"/>
    <w:rsid w:val="008E1666"/>
    <w:rsid w:val="00930D72"/>
    <w:rsid w:val="00A24716"/>
    <w:rsid w:val="00A62065"/>
    <w:rsid w:val="00AC3A01"/>
    <w:rsid w:val="00AE1674"/>
    <w:rsid w:val="00B119F7"/>
    <w:rsid w:val="00B447EC"/>
    <w:rsid w:val="00B464DD"/>
    <w:rsid w:val="00BB5948"/>
    <w:rsid w:val="00BF3ABA"/>
    <w:rsid w:val="00C20ED1"/>
    <w:rsid w:val="00C2324D"/>
    <w:rsid w:val="00C6523F"/>
    <w:rsid w:val="00D20B86"/>
    <w:rsid w:val="00D917C5"/>
    <w:rsid w:val="00DE4D5B"/>
    <w:rsid w:val="00E14CF3"/>
    <w:rsid w:val="00EC311A"/>
    <w:rsid w:val="00F86D5C"/>
    <w:rsid w:val="00FF36B0"/>
    <w:rsid w:val="1D45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00000"/>
      <w:u w:val="none"/>
    </w:rPr>
  </w:style>
  <w:style w:type="character" w:customStyle="1" w:styleId="10">
    <w:name w:val="页眉 字符"/>
    <w:basedOn w:val="7"/>
    <w:link w:val="4"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157</Words>
  <Characters>899</Characters>
  <Lines>7</Lines>
  <Paragraphs>2</Paragraphs>
  <TotalTime>77</TotalTime>
  <ScaleCrop>false</ScaleCrop>
  <LinksUpToDate>false</LinksUpToDate>
  <CharactersWithSpaces>1054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2019-12-08T06:23:00Z</dcterms:created>
  <dc:creator>zyz</dc:creator>
  <cp:lastModifiedBy>陶迎春</cp:lastModifiedBy>
  <dcterms:modified xsi:type="dcterms:W3CDTF">2020-04-10T02:36:28Z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