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023" w:rsidRPr="00FC0A16" w:rsidRDefault="00690F50" w:rsidP="00FC0A16">
      <w:pPr>
        <w:widowControl w:val="0"/>
        <w:spacing w:line="62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滁州学院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第十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九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届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田径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运动会体育道德风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尚</w:t>
      </w:r>
      <w:r w:rsidRPr="00FC0A16">
        <w:rPr>
          <w:rFonts w:ascii="方正小标宋简体" w:eastAsia="方正小标宋简体" w:hAnsi="宋体" w:cs="宋体" w:hint="eastAsia"/>
          <w:spacing w:val="-1"/>
          <w:sz w:val="44"/>
          <w:szCs w:val="44"/>
        </w:rPr>
        <w:t>奖</w:t>
      </w:r>
      <w:r w:rsidRPr="00FC0A16">
        <w:rPr>
          <w:rFonts w:ascii="方正小标宋简体" w:eastAsia="方正小标宋简体" w:hAnsi="宋体" w:cs="宋体" w:hint="eastAsia"/>
          <w:spacing w:val="20"/>
          <w:sz w:val="44"/>
          <w:szCs w:val="44"/>
        </w:rPr>
        <w:t>评选办法</w:t>
      </w:r>
    </w:p>
    <w:p w:rsidR="007B2023" w:rsidRDefault="007B2023" w:rsidP="00FC0A16">
      <w:pPr>
        <w:widowControl w:val="0"/>
        <w:spacing w:line="620" w:lineRule="exact"/>
        <w:rPr>
          <w:rFonts w:ascii="宋体"/>
        </w:rPr>
      </w:pP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为激励和表彰各代表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在参加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滁州学院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第十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九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届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田径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运动会过程中，恪守体育道德，团结拼搏，遵章守纪，公正竞赛，赛出风格，赛出水平，共同维护公平、公正、公开的竞赛环境，现制定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滁州学院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第十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九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届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田径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运动会体育道德风尚奖评选办法如下。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一、评选范围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参加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滁州学院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第十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九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届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田径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运动会的各代表队、运动员和裁判员。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二、评选条件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（一）严格执行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滁州学院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第十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九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届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田径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运动会竞赛规程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等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规定。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（二）代表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加强对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队员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的教育和管理，拿“道德金牌、风格金牌、干净金牌”，严格遵守公平竞争的体育精神，严格遵守仲裁规定和程序。</w:t>
      </w:r>
    </w:p>
    <w:p w:rsidR="007B2023" w:rsidRPr="00FC0A16" w:rsidRDefault="00690F50" w:rsidP="00FC0A16">
      <w:pPr>
        <w:widowControl w:val="0"/>
        <w:spacing w:line="620" w:lineRule="exact"/>
        <w:ind w:firstLine="612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三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）运动员尊重规则、尊重裁判、尊重观众，遵守赛场纪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律和要求，比赛中顽强拼搏、奋勇争先，胜不骄、败不馁，表现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出良好的体育精神和道德风尚。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四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）有以下行为的，取消体育道德风尚奖评选资格：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1.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违反运动员代表资格规定，在运动员参赛资格上弄虚作假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lastRenderedPageBreak/>
        <w:t>2.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操纵比赛、消极比赛或者在比赛中故意干扰或影响他人正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常参赛的；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3.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为谋求不正当利益，向组委会、竞赛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等赠送现金、贵重物品等活动的；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4.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不服从裁判员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判罚，指责、谩骂、攻击裁判员，干扰裁判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员正常执裁的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;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5.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故意拖延比赛时间，</w:t>
      </w:r>
      <w:proofErr w:type="gramStart"/>
      <w:r w:rsidRPr="00FC0A16">
        <w:rPr>
          <w:rFonts w:ascii="仿宋_GB2312" w:eastAsia="仿宋_GB2312" w:hAnsi="仿宋" w:cs="仿宋" w:hint="eastAsia"/>
          <w:sz w:val="32"/>
          <w:szCs w:val="32"/>
        </w:rPr>
        <w:t>闹赛罢赛</w:t>
      </w:r>
      <w:proofErr w:type="gramEnd"/>
      <w:r w:rsidRPr="00FC0A16">
        <w:rPr>
          <w:rFonts w:ascii="仿宋_GB2312" w:eastAsia="仿宋_GB2312" w:hAnsi="仿宋" w:cs="仿宋" w:hint="eastAsia"/>
          <w:sz w:val="32"/>
          <w:szCs w:val="32"/>
        </w:rPr>
        <w:t>、无故弃权、拒绝领奖，寻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衅滋事、扰乱赛场秩序的；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6.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不尊重观众，对观众有不礼貌言行的；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7.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发表涉及地域或民族歧视言论的；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8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发布虚假信息，误导媒体和公众的；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9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.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其他影响体育形象、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校田径运动</w:t>
      </w:r>
      <w:proofErr w:type="gramStart"/>
      <w:r w:rsidRPr="00FC0A16">
        <w:rPr>
          <w:rFonts w:ascii="仿宋_GB2312" w:eastAsia="仿宋_GB2312" w:hAnsi="仿宋" w:cs="仿宋" w:hint="eastAsia"/>
          <w:sz w:val="32"/>
          <w:szCs w:val="32"/>
        </w:rPr>
        <w:t>会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形象</w:t>
      </w:r>
      <w:proofErr w:type="gramEnd"/>
      <w:r w:rsidRPr="00FC0A16">
        <w:rPr>
          <w:rFonts w:ascii="仿宋_GB2312" w:eastAsia="仿宋_GB2312" w:hAnsi="仿宋" w:cs="仿宋" w:hint="eastAsia"/>
          <w:sz w:val="32"/>
          <w:szCs w:val="32"/>
        </w:rPr>
        <w:t>的行为。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三、评选办法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一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）运动员和裁判员的评选工作由竞赛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负责。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优秀运动员由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各参赛队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负责推荐，优秀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裁判员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由径赛和田赛裁判长推荐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，经评选审核后报竞赛委员会审定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二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）代表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的评选工作由组委会秘书组、竞赛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宣传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安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保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卫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组、后勤保障组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等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组成评选工作领导小组，根据评选条件，结合各代表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队的实际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情况，由竞赛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汇总并在听取有关方面意见后进行提名推荐，报组委会审定。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四、评选名额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一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）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运动员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34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名，裁判员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8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名</w:t>
      </w:r>
      <w:r w:rsidR="00FC0A16">
        <w:rPr>
          <w:rFonts w:ascii="仿宋_GB2312" w:eastAsia="仿宋_GB2312" w:hAnsi="仿宋" w:cs="仿宋" w:hint="eastAsia"/>
          <w:sz w:val="32"/>
          <w:szCs w:val="32"/>
        </w:rPr>
        <w:t>，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优秀志愿者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15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名。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lastRenderedPageBreak/>
        <w:t>（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二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）代表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5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个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五、奖励办法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滁州学院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第十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九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届运动会闭幕式上宣布获得体育道德风尚奖的代表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队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、运动员和裁判员名单，并授予获奖证书。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六、评选要求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（一）竞赛委员会在评选中要加强体育精神与道德的宣传教育，将评选活动与赛时教育管理结合起来，使之真正起到加强队伍精神文明建设作用。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（二）评选工作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重点在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注重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运动队训练、比赛的同时，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更应该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注重运动队的精神文明建设和思想政治工作。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（三）评选工作要注意赛场表现和平时表现相结合，运动技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术水平和赛场作风相结合，要有利于运动队之间、运动员之间的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团结，促进体育道德水平和运动技术水平的共同提高。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（四）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评选工作坚持实事求是，正确掌握尺度，不勉强凑数，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不搞形式主义。</w:t>
      </w:r>
    </w:p>
    <w:p w:rsidR="007B2023" w:rsidRPr="00FC0A16" w:rsidRDefault="00690F50" w:rsidP="00FC0A16">
      <w:pPr>
        <w:widowControl w:val="0"/>
        <w:spacing w:line="620" w:lineRule="exact"/>
        <w:ind w:firstLineChars="200" w:firstLine="640"/>
        <w:jc w:val="both"/>
        <w:rPr>
          <w:rFonts w:ascii="仿宋_GB2312" w:eastAsia="仿宋_GB2312" w:hAnsi="仿宋" w:cs="仿宋" w:hint="eastAsia"/>
          <w:sz w:val="32"/>
          <w:szCs w:val="32"/>
        </w:rPr>
      </w:pPr>
      <w:r w:rsidRPr="00FC0A16">
        <w:rPr>
          <w:rFonts w:ascii="仿宋_GB2312" w:eastAsia="仿宋_GB2312" w:hAnsi="仿宋" w:cs="仿宋" w:hint="eastAsia"/>
          <w:sz w:val="32"/>
          <w:szCs w:val="32"/>
        </w:rPr>
        <w:t>（五）评选结果应在比赛结束后揭晓，不得提前或推后</w:t>
      </w:r>
      <w:r w:rsidRPr="00FC0A1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B2023" w:rsidRDefault="00690F50" w:rsidP="00FC0A16">
      <w:pPr>
        <w:widowControl w:val="0"/>
        <w:spacing w:line="620" w:lineRule="exact"/>
        <w:ind w:firstLineChars="200" w:firstLine="634"/>
        <w:jc w:val="both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</w:rPr>
        <w:t>七、本办法解释权属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滁州学院</w:t>
      </w:r>
      <w:r>
        <w:rPr>
          <w:rFonts w:ascii="黑体" w:eastAsia="黑体" w:hAnsi="黑体" w:cs="黑体"/>
          <w:spacing w:val="-3"/>
          <w:sz w:val="32"/>
          <w:szCs w:val="32"/>
        </w:rPr>
        <w:t>第十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九</w:t>
      </w:r>
      <w:r>
        <w:rPr>
          <w:rFonts w:ascii="黑体" w:eastAsia="黑体" w:hAnsi="黑体" w:cs="黑体"/>
          <w:spacing w:val="-3"/>
          <w:sz w:val="32"/>
          <w:szCs w:val="32"/>
        </w:rPr>
        <w:t>届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田径</w:t>
      </w:r>
      <w:r>
        <w:rPr>
          <w:rFonts w:ascii="黑体" w:eastAsia="黑体" w:hAnsi="黑体" w:cs="黑体"/>
          <w:spacing w:val="-3"/>
          <w:sz w:val="32"/>
          <w:szCs w:val="32"/>
        </w:rPr>
        <w:t>运动会组委会办公室。</w:t>
      </w:r>
    </w:p>
    <w:p w:rsidR="007B2023" w:rsidRDefault="007B2023">
      <w:pPr>
        <w:spacing w:before="262" w:line="334" w:lineRule="auto"/>
        <w:ind w:left="23" w:right="197" w:firstLine="616"/>
        <w:rPr>
          <w:rFonts w:ascii="黑体" w:eastAsia="黑体" w:hAnsi="黑体" w:cs="黑体"/>
          <w:spacing w:val="-6"/>
          <w:sz w:val="32"/>
          <w:szCs w:val="32"/>
        </w:rPr>
      </w:pPr>
    </w:p>
    <w:p w:rsidR="007B2023" w:rsidRDefault="007B2023">
      <w:pPr>
        <w:spacing w:before="262" w:line="334" w:lineRule="auto"/>
        <w:ind w:right="197"/>
        <w:sectPr w:rsidR="007B2023">
          <w:footerReference w:type="default" r:id="rId6"/>
          <w:pgSz w:w="11905" w:h="16840"/>
          <w:pgMar w:top="1431" w:right="1327" w:bottom="1268" w:left="1428" w:header="0" w:footer="1074" w:gutter="0"/>
          <w:cols w:space="720"/>
        </w:sectPr>
      </w:pPr>
    </w:p>
    <w:p w:rsidR="007B2023" w:rsidRDefault="00690F50">
      <w:pPr>
        <w:spacing w:before="159" w:line="180" w:lineRule="auto"/>
        <w:jc w:val="center"/>
        <w:rPr>
          <w:rFonts w:ascii="宋体" w:eastAsia="宋体" w:hAnsi="宋体" w:cs="宋体"/>
          <w:spacing w:val="-1"/>
          <w:sz w:val="44"/>
          <w:szCs w:val="44"/>
        </w:rPr>
      </w:pPr>
      <w:r>
        <w:rPr>
          <w:rFonts w:ascii="宋体" w:eastAsia="宋体" w:hAnsi="宋体" w:cs="宋体"/>
          <w:spacing w:val="-1"/>
          <w:sz w:val="44"/>
          <w:szCs w:val="44"/>
        </w:rPr>
        <w:lastRenderedPageBreak/>
        <w:t>体育道德风尚奖</w:t>
      </w:r>
      <w:r>
        <w:rPr>
          <w:rFonts w:ascii="宋体" w:eastAsia="宋体" w:hAnsi="宋体" w:cs="宋体" w:hint="eastAsia"/>
          <w:spacing w:val="-1"/>
          <w:sz w:val="44"/>
          <w:szCs w:val="44"/>
        </w:rPr>
        <w:t>推荐表</w:t>
      </w:r>
    </w:p>
    <w:p w:rsidR="007B2023" w:rsidRDefault="007B2023">
      <w:pPr>
        <w:spacing w:before="159" w:line="180" w:lineRule="auto"/>
        <w:jc w:val="center"/>
        <w:rPr>
          <w:rFonts w:ascii="宋体" w:eastAsia="宋体" w:hAnsi="宋体" w:cs="宋体"/>
          <w:spacing w:val="-1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4"/>
        <w:gridCol w:w="6085"/>
      </w:tblGrid>
      <w:tr w:rsidR="007B2023">
        <w:trPr>
          <w:trHeight w:val="2850"/>
        </w:trPr>
        <w:tc>
          <w:tcPr>
            <w:tcW w:w="3154" w:type="dxa"/>
          </w:tcPr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690F50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spacing w:val="-1"/>
                <w:sz w:val="44"/>
                <w:szCs w:val="44"/>
              </w:rPr>
              <w:t>运动员</w:t>
            </w:r>
          </w:p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</w:tc>
        <w:tc>
          <w:tcPr>
            <w:tcW w:w="6085" w:type="dxa"/>
          </w:tcPr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</w:tc>
      </w:tr>
      <w:tr w:rsidR="007B2023">
        <w:trPr>
          <w:trHeight w:val="2783"/>
        </w:trPr>
        <w:tc>
          <w:tcPr>
            <w:tcW w:w="3154" w:type="dxa"/>
          </w:tcPr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690F50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spacing w:val="-1"/>
                <w:sz w:val="44"/>
                <w:szCs w:val="44"/>
              </w:rPr>
              <w:t>裁判员</w:t>
            </w: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both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</w:tc>
        <w:tc>
          <w:tcPr>
            <w:tcW w:w="6085" w:type="dxa"/>
          </w:tcPr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</w:tc>
      </w:tr>
      <w:tr w:rsidR="007B2023">
        <w:trPr>
          <w:trHeight w:val="1630"/>
        </w:trPr>
        <w:tc>
          <w:tcPr>
            <w:tcW w:w="3154" w:type="dxa"/>
          </w:tcPr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690F50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spacing w:val="-1"/>
                <w:sz w:val="44"/>
                <w:szCs w:val="44"/>
              </w:rPr>
              <w:t>代表队</w:t>
            </w:r>
          </w:p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  <w:p w:rsidR="007B2023" w:rsidRDefault="007B2023">
            <w:pPr>
              <w:spacing w:before="159" w:line="180" w:lineRule="auto"/>
              <w:jc w:val="center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</w:tc>
        <w:tc>
          <w:tcPr>
            <w:tcW w:w="6085" w:type="dxa"/>
          </w:tcPr>
          <w:p w:rsidR="007B2023" w:rsidRDefault="007B2023">
            <w:pPr>
              <w:spacing w:before="159" w:line="180" w:lineRule="auto"/>
              <w:rPr>
                <w:rFonts w:ascii="宋体" w:eastAsia="宋体" w:hAnsi="宋体" w:cs="宋体"/>
                <w:spacing w:val="-1"/>
                <w:sz w:val="44"/>
                <w:szCs w:val="44"/>
              </w:rPr>
            </w:pPr>
          </w:p>
        </w:tc>
      </w:tr>
    </w:tbl>
    <w:p w:rsidR="007B2023" w:rsidRDefault="00690F50" w:rsidP="00882DBC">
      <w:pPr>
        <w:spacing w:before="159" w:line="360" w:lineRule="auto"/>
        <w:ind w:left="837" w:hangingChars="300" w:hanging="837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备注：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11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月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2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日上午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10</w:t>
      </w:r>
      <w:r w:rsidR="00FC0A16">
        <w:rPr>
          <w:rFonts w:ascii="宋体" w:eastAsia="宋体" w:hAnsi="宋体" w:cs="宋体" w:hint="eastAsia"/>
          <w:spacing w:val="-1"/>
          <w:sz w:val="28"/>
          <w:szCs w:val="28"/>
        </w:rPr>
        <w:t>: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00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前上交编排记录处刘泽琼老师，电话</w:t>
      </w:r>
      <w:r w:rsidR="00882DBC">
        <w:rPr>
          <w:rFonts w:ascii="宋体" w:eastAsia="宋体" w:hAnsi="宋体" w:cs="宋体" w:hint="eastAsia"/>
          <w:spacing w:val="-1"/>
          <w:sz w:val="28"/>
          <w:szCs w:val="28"/>
        </w:rPr>
        <w:t>：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13696759050</w:t>
      </w:r>
      <w:bookmarkStart w:id="0" w:name="_GoBack"/>
      <w:bookmarkEnd w:id="0"/>
    </w:p>
    <w:sectPr w:rsidR="007B2023" w:rsidSect="00882DBC">
      <w:footerReference w:type="default" r:id="rId7"/>
      <w:pgSz w:w="11905" w:h="16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50" w:rsidRDefault="00690F50">
      <w:r>
        <w:separator/>
      </w:r>
    </w:p>
  </w:endnote>
  <w:endnote w:type="continuationSeparator" w:id="0">
    <w:p w:rsidR="00690F50" w:rsidRDefault="006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23" w:rsidRDefault="00690F50">
    <w:pPr>
      <w:spacing w:line="194" w:lineRule="exact"/>
      <w:ind w:firstLine="418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position w:val="-4"/>
        <w:sz w:val="28"/>
        <w:szCs w:val="28"/>
      </w:rPr>
      <w:t>-</w:t>
    </w:r>
    <w:r>
      <w:rPr>
        <w:rFonts w:ascii="宋体" w:eastAsia="宋体" w:hAnsi="宋体" w:cs="宋体"/>
        <w:spacing w:val="18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5</w:t>
    </w:r>
    <w:r>
      <w:rPr>
        <w:rFonts w:ascii="宋体" w:eastAsia="宋体" w:hAnsi="宋体" w:cs="宋体"/>
        <w:spacing w:val="9"/>
        <w:position w:val="-4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position w:val="-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023" w:rsidRDefault="007B2023"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50" w:rsidRDefault="00690F50">
      <w:r>
        <w:separator/>
      </w:r>
    </w:p>
  </w:footnote>
  <w:footnote w:type="continuationSeparator" w:id="0">
    <w:p w:rsidR="00690F50" w:rsidRDefault="0069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GQ5NTFiYmNhYmU4MDNhZDhiMjk2YjFhOWJkMDYxNDAifQ=="/>
  </w:docVars>
  <w:rsids>
    <w:rsidRoot w:val="007B2023"/>
    <w:rsid w:val="00690F50"/>
    <w:rsid w:val="007B2023"/>
    <w:rsid w:val="00882DBC"/>
    <w:rsid w:val="00FC0A16"/>
    <w:rsid w:val="05302AD0"/>
    <w:rsid w:val="058C7E64"/>
    <w:rsid w:val="061D286A"/>
    <w:rsid w:val="2BD93CC1"/>
    <w:rsid w:val="3D51725C"/>
    <w:rsid w:val="41172B8D"/>
    <w:rsid w:val="43322B00"/>
    <w:rsid w:val="454551DE"/>
    <w:rsid w:val="536B1C04"/>
    <w:rsid w:val="57781444"/>
    <w:rsid w:val="5CE513F7"/>
    <w:rsid w:val="5DD07337"/>
    <w:rsid w:val="5F907E06"/>
    <w:rsid w:val="65921AA2"/>
    <w:rsid w:val="695D5EBE"/>
    <w:rsid w:val="7E27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4915B"/>
  <w15:docId w15:val="{8F915139-3C17-4558-8117-6786A07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4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FC0A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0A16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&lt;4D6963726F736F667420576F7264202D20B9D8D3DAD3A1B7A2A1B6B0B2BBD5CAA1B5DACAAECEE5BDECD4CBB6AFBBE1CCE5D3FDB5C0B5C2B7E7C9D0BDB1C6C0D1A1B0ECB7A8A1B7B5C4CDA8D6AA2E646F63&gt;</dc:title>
  <dc:creator>Administrator</dc:creator>
  <cp:lastModifiedBy>何唱唱</cp:lastModifiedBy>
  <cp:revision>2</cp:revision>
  <cp:lastPrinted>2023-10-27T23:25:00Z</cp:lastPrinted>
  <dcterms:created xsi:type="dcterms:W3CDTF">2022-06-15T15:27:00Z</dcterms:created>
  <dcterms:modified xsi:type="dcterms:W3CDTF">2024-09-19T07:55:00Z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2022-07-07T15:40:59Z</vt:filetime>
  </property>
  <property fmtid="{D5CDD505-2E9C-101B-9397-08002B2CF9AE}" pid="4" name="KSOProductBuildVer">
    <vt:lpwstr>2052-12.1.0.18276</vt:lpwstr>
  </property>
  <property fmtid="{D5CDD505-2E9C-101B-9397-08002B2CF9AE}" pid="5" name="ICV">
    <vt:lpwstr>3FB1011EEADA483CB3777B511DF3ECED_13</vt:lpwstr>
  </property>
</Properties>
</file>